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34F9" w14:textId="62FE9500" w:rsidR="00723548" w:rsidRPr="00F9690A" w:rsidRDefault="00F9690A" w:rsidP="001A39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497D" w:themeColor="text2"/>
          <w:sz w:val="28"/>
          <w:szCs w:val="28"/>
          <w:u w:val="single"/>
        </w:rPr>
      </w:pPr>
      <w:r w:rsidRPr="00F9690A">
        <w:rPr>
          <w:rFonts w:cstheme="minorHAnsi"/>
          <w:b/>
          <w:bCs/>
          <w:color w:val="1F497D" w:themeColor="text2"/>
          <w:sz w:val="28"/>
          <w:szCs w:val="28"/>
          <w:u w:val="single"/>
        </w:rPr>
        <w:t xml:space="preserve">University of Roehampton </w:t>
      </w:r>
      <w:r w:rsidR="00723548" w:rsidRPr="00F9690A">
        <w:rPr>
          <w:rFonts w:cstheme="minorHAnsi"/>
          <w:b/>
          <w:bCs/>
          <w:color w:val="1F497D" w:themeColor="text2"/>
          <w:sz w:val="28"/>
          <w:szCs w:val="28"/>
          <w:u w:val="single"/>
        </w:rPr>
        <w:t>Foundation Course in Dance Movement Psychotherapy</w:t>
      </w:r>
    </w:p>
    <w:p w14:paraId="71290B25" w14:textId="6780044F" w:rsidR="00723548" w:rsidRDefault="00723548" w:rsidP="001A39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497D" w:themeColor="text2"/>
          <w:sz w:val="28"/>
          <w:szCs w:val="28"/>
          <w:u w:val="single"/>
        </w:rPr>
      </w:pPr>
      <w:r w:rsidRPr="00F9690A">
        <w:rPr>
          <w:rFonts w:cstheme="minorHAnsi"/>
          <w:b/>
          <w:bCs/>
          <w:color w:val="1F497D" w:themeColor="text2"/>
          <w:sz w:val="28"/>
          <w:szCs w:val="28"/>
          <w:u w:val="single"/>
        </w:rPr>
        <w:t>In</w:t>
      </w:r>
      <w:r w:rsidR="00F9690A" w:rsidRPr="00F9690A">
        <w:rPr>
          <w:rFonts w:cstheme="minorHAnsi"/>
          <w:b/>
          <w:bCs/>
          <w:color w:val="1F497D" w:themeColor="text2"/>
          <w:sz w:val="28"/>
          <w:szCs w:val="28"/>
          <w:u w:val="single"/>
        </w:rPr>
        <w:t>troductory Reading List</w:t>
      </w:r>
    </w:p>
    <w:p w14:paraId="35322B48" w14:textId="77777777" w:rsidR="00F9690A" w:rsidRPr="00F9690A" w:rsidRDefault="00F9690A" w:rsidP="00F96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497D" w:themeColor="text2"/>
          <w:sz w:val="28"/>
          <w:szCs w:val="28"/>
          <w:u w:val="single"/>
        </w:rPr>
      </w:pPr>
    </w:p>
    <w:p w14:paraId="4E9D90B6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0DC58324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Allegranti, B. (2011)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Embodied Performances: Sexuality, Gender, Bodies</w:t>
      </w:r>
      <w:r w:rsidRPr="00F9690A">
        <w:rPr>
          <w:rFonts w:cstheme="minorHAnsi"/>
          <w:color w:val="1F497D" w:themeColor="text2"/>
          <w:sz w:val="28"/>
          <w:szCs w:val="28"/>
        </w:rPr>
        <w:t>, London/New York: Palgrave Macmillan.</w:t>
      </w:r>
    </w:p>
    <w:p w14:paraId="6D44BA91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00B63940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Bloom, K. (2006)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The Embodied Self: Movement and Psychoanalysis</w:t>
      </w:r>
      <w:r w:rsidRPr="00F9690A">
        <w:rPr>
          <w:rFonts w:cstheme="minorHAnsi"/>
          <w:color w:val="1F497D" w:themeColor="text2"/>
          <w:sz w:val="28"/>
          <w:szCs w:val="28"/>
        </w:rPr>
        <w:t>, London: Karnac.</w:t>
      </w:r>
    </w:p>
    <w:p w14:paraId="69BF075E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608A870D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Bloom, K. &amp; R. Shreeves (1998)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Moves: A Sourcebook for Body Awareness and</w:t>
      </w:r>
    </w:p>
    <w:p w14:paraId="3D6BE43A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i/>
          <w:color w:val="1F497D" w:themeColor="text2"/>
          <w:sz w:val="28"/>
          <w:szCs w:val="28"/>
        </w:rPr>
        <w:t>Creative Movement</w:t>
      </w:r>
      <w:r w:rsidRPr="00F9690A">
        <w:rPr>
          <w:rFonts w:cstheme="minorHAnsi"/>
          <w:color w:val="1F497D" w:themeColor="text2"/>
          <w:sz w:val="28"/>
          <w:szCs w:val="28"/>
        </w:rPr>
        <w:t>, Amsterdam: Harwood Academic.</w:t>
      </w:r>
    </w:p>
    <w:p w14:paraId="6F1F4B20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1E920476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Chaiklin, S. &amp; A. Lohn (1993)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Foundations of Dance Movement Therapy: the life and</w:t>
      </w:r>
    </w:p>
    <w:p w14:paraId="62C1E3D4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i/>
          <w:color w:val="1F497D" w:themeColor="text2"/>
          <w:sz w:val="28"/>
          <w:szCs w:val="28"/>
        </w:rPr>
        <w:t>work of Marian Chace</w:t>
      </w:r>
      <w:r w:rsidRPr="00F9690A">
        <w:rPr>
          <w:rFonts w:cstheme="minorHAnsi"/>
          <w:color w:val="1F497D" w:themeColor="text2"/>
          <w:sz w:val="28"/>
          <w:szCs w:val="28"/>
        </w:rPr>
        <w:t>, Columbia: Marian Chace Memorial Fund.</w:t>
      </w:r>
    </w:p>
    <w:p w14:paraId="434E285D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286F444A" w14:textId="77777777" w:rsidR="00723548" w:rsidRPr="00F9690A" w:rsidRDefault="00723548" w:rsidP="00723548">
      <w:pPr>
        <w:spacing w:after="0" w:line="240" w:lineRule="auto"/>
        <w:rPr>
          <w:rFonts w:eastAsia="Times New Roman" w:cstheme="minorHAnsi"/>
          <w:color w:val="1F497D" w:themeColor="text2"/>
          <w:sz w:val="28"/>
          <w:szCs w:val="28"/>
          <w:lang w:eastAsia="en-GB"/>
        </w:rPr>
      </w:pPr>
      <w:r w:rsidRPr="00F9690A">
        <w:rPr>
          <w:rFonts w:eastAsia="Times New Roman" w:cstheme="minorHAnsi"/>
          <w:color w:val="1F497D" w:themeColor="text2"/>
          <w:sz w:val="28"/>
          <w:szCs w:val="28"/>
          <w:lang w:eastAsia="en-GB"/>
        </w:rPr>
        <w:t xml:space="preserve">Chaiklin, S. and Wengrower, H., (2009) </w:t>
      </w:r>
      <w:r w:rsidRPr="00F9690A">
        <w:rPr>
          <w:rFonts w:eastAsia="Times New Roman" w:cstheme="minorHAnsi"/>
          <w:i/>
          <w:color w:val="1F497D" w:themeColor="text2"/>
          <w:sz w:val="28"/>
          <w:szCs w:val="28"/>
          <w:lang w:eastAsia="en-GB"/>
        </w:rPr>
        <w:t>The Art and Science of Dance/Movement Therapy</w:t>
      </w:r>
      <w:r w:rsidRPr="00F9690A">
        <w:rPr>
          <w:rFonts w:eastAsia="Times New Roman" w:cstheme="minorHAnsi"/>
          <w:color w:val="1F497D" w:themeColor="text2"/>
          <w:sz w:val="28"/>
          <w:szCs w:val="28"/>
          <w:lang w:eastAsia="en-GB"/>
        </w:rPr>
        <w:t xml:space="preserve">, New York/Hove: Routlege. </w:t>
      </w:r>
    </w:p>
    <w:p w14:paraId="4F9B8FD1" w14:textId="77777777" w:rsidR="00723548" w:rsidRPr="00F9690A" w:rsidRDefault="00723548" w:rsidP="00723548">
      <w:pPr>
        <w:spacing w:after="0" w:line="240" w:lineRule="auto"/>
        <w:rPr>
          <w:rFonts w:eastAsia="Times New Roman" w:cstheme="minorHAnsi"/>
          <w:color w:val="1F497D" w:themeColor="text2"/>
          <w:sz w:val="28"/>
          <w:szCs w:val="28"/>
          <w:lang w:eastAsia="en-GB"/>
        </w:rPr>
      </w:pPr>
      <w:r w:rsidRPr="00F9690A">
        <w:rPr>
          <w:rFonts w:eastAsia="Times New Roman" w:cstheme="minorHAnsi"/>
          <w:color w:val="1F497D" w:themeColor="text2"/>
          <w:sz w:val="28"/>
          <w:szCs w:val="28"/>
          <w:lang w:eastAsia="en-GB"/>
        </w:rPr>
        <w:t xml:space="preserve">  </w:t>
      </w:r>
    </w:p>
    <w:p w14:paraId="1DE922F7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Chodorow, J. (1991)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Therapy &amp; Depth Psychology: The Moving Imagination</w:t>
      </w:r>
      <w:r w:rsidRPr="00F9690A">
        <w:rPr>
          <w:rFonts w:cstheme="minorHAnsi"/>
          <w:color w:val="1F497D" w:themeColor="text2"/>
          <w:sz w:val="28"/>
          <w:szCs w:val="28"/>
        </w:rPr>
        <w:t>,</w:t>
      </w:r>
    </w:p>
    <w:p w14:paraId="13EF0FA3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>London: Routledge.</w:t>
      </w:r>
    </w:p>
    <w:p w14:paraId="553792A4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500180C8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Goodill, S. W. (2005)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An Introduction to Medical Dance/Movement Therapy</w:t>
      </w:r>
      <w:r w:rsidRPr="00F9690A">
        <w:rPr>
          <w:rFonts w:cstheme="minorHAnsi"/>
          <w:color w:val="1F497D" w:themeColor="text2"/>
          <w:sz w:val="28"/>
          <w:szCs w:val="28"/>
        </w:rPr>
        <w:t>, London:</w:t>
      </w:r>
    </w:p>
    <w:p w14:paraId="64B66560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>Jessica Kingsely</w:t>
      </w:r>
    </w:p>
    <w:p w14:paraId="445C0338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18F4520A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Halprin. D (2003)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The Expressive Body in Life, Art and Therapy</w:t>
      </w:r>
      <w:r w:rsidRPr="00F9690A">
        <w:rPr>
          <w:rFonts w:cstheme="minorHAnsi"/>
          <w:color w:val="1F497D" w:themeColor="text2"/>
          <w:sz w:val="28"/>
          <w:szCs w:val="28"/>
        </w:rPr>
        <w:t>, Jessica Kingsley:</w:t>
      </w:r>
    </w:p>
    <w:p w14:paraId="6FFC032D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>London/New York.</w:t>
      </w:r>
    </w:p>
    <w:p w14:paraId="3212C25F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14B77514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Halprin. A (2000)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as a Healing Art: Returning to Health with Movement and</w:t>
      </w:r>
    </w:p>
    <w:p w14:paraId="5D134D71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i/>
          <w:color w:val="1F497D" w:themeColor="text2"/>
          <w:sz w:val="28"/>
          <w:szCs w:val="28"/>
        </w:rPr>
        <w:t>Imagery</w:t>
      </w:r>
      <w:r w:rsidRPr="00F9690A">
        <w:rPr>
          <w:rFonts w:cstheme="minorHAnsi"/>
          <w:color w:val="1F497D" w:themeColor="text2"/>
          <w:sz w:val="28"/>
          <w:szCs w:val="28"/>
        </w:rPr>
        <w:t>, Mendocino California: Life Rhythms.</w:t>
      </w:r>
    </w:p>
    <w:p w14:paraId="488EC556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2835538E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Levy, F. (1996)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and Other Expressive Arts Therapies: When Words are not</w:t>
      </w:r>
    </w:p>
    <w:p w14:paraId="20D323DD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i/>
          <w:color w:val="1F497D" w:themeColor="text2"/>
          <w:sz w:val="28"/>
          <w:szCs w:val="28"/>
        </w:rPr>
        <w:t>Enough</w:t>
      </w:r>
      <w:r w:rsidRPr="00F9690A">
        <w:rPr>
          <w:rFonts w:cstheme="minorHAnsi"/>
          <w:color w:val="1F497D" w:themeColor="text2"/>
          <w:sz w:val="28"/>
          <w:szCs w:val="28"/>
        </w:rPr>
        <w:t>, London: Routledge.</w:t>
      </w:r>
    </w:p>
    <w:p w14:paraId="5F138E61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0C4A08D1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lastRenderedPageBreak/>
        <w:t xml:space="preserve">Meekums, B (2002)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Movement Therapy</w:t>
      </w:r>
      <w:r w:rsidRPr="00F9690A">
        <w:rPr>
          <w:rFonts w:cstheme="minorHAnsi"/>
          <w:color w:val="1F497D" w:themeColor="text2"/>
          <w:sz w:val="28"/>
          <w:szCs w:val="28"/>
        </w:rPr>
        <w:t>, London: Sage.</w:t>
      </w:r>
    </w:p>
    <w:p w14:paraId="0F40EAC8" w14:textId="77777777" w:rsidR="00723548" w:rsidRPr="00F9690A" w:rsidRDefault="00723548" w:rsidP="0072354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</w:p>
    <w:p w14:paraId="487BBE9E" w14:textId="77777777" w:rsidR="0062035A" w:rsidRPr="00F9690A" w:rsidRDefault="0062035A" w:rsidP="0062035A">
      <w:pPr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Newlove, J. &amp; Dalby J. (2004)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Laban for all, London:</w:t>
      </w:r>
      <w:r w:rsidRPr="00F9690A">
        <w:rPr>
          <w:rFonts w:cstheme="minorHAnsi"/>
          <w:color w:val="1F497D" w:themeColor="text2"/>
          <w:sz w:val="28"/>
          <w:szCs w:val="28"/>
        </w:rPr>
        <w:t xml:space="preserve"> Nick Hern Books</w:t>
      </w:r>
    </w:p>
    <w:p w14:paraId="4E4C8392" w14:textId="77777777" w:rsidR="0062035A" w:rsidRPr="00F9690A" w:rsidRDefault="0062035A" w:rsidP="0062035A">
      <w:pPr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Payne, H. (2017)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Essentials of Dance Movement Psychotherapy: International Perspectives on Theory, Research, and Practice.</w:t>
      </w:r>
      <w:r w:rsidRPr="00F9690A">
        <w:rPr>
          <w:rFonts w:cstheme="minorHAnsi"/>
          <w:color w:val="1F497D" w:themeColor="text2"/>
          <w:sz w:val="28"/>
          <w:szCs w:val="28"/>
        </w:rPr>
        <w:t xml:space="preserve"> London: Routledge</w:t>
      </w:r>
    </w:p>
    <w:p w14:paraId="68605F83" w14:textId="77777777" w:rsidR="0062035A" w:rsidRPr="00F9690A" w:rsidRDefault="0062035A" w:rsidP="0062035A">
      <w:pPr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Payne, H (2006)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Movement Therapy: Theory Research and Practice</w:t>
      </w:r>
      <w:r w:rsidRPr="00F9690A">
        <w:rPr>
          <w:rFonts w:cstheme="minorHAnsi"/>
          <w:color w:val="1F497D" w:themeColor="text2"/>
          <w:sz w:val="28"/>
          <w:szCs w:val="28"/>
        </w:rPr>
        <w:t>, London: Routledge</w:t>
      </w:r>
    </w:p>
    <w:p w14:paraId="543D1EDF" w14:textId="7F35483A" w:rsidR="009517CE" w:rsidRPr="00F9690A" w:rsidRDefault="0062035A" w:rsidP="0062035A">
      <w:pPr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 xml:space="preserve">Unkovich, G., Butté, C. &amp; Butler, J. (2017) </w:t>
      </w:r>
      <w:r w:rsidRPr="00F9690A">
        <w:rPr>
          <w:rFonts w:cstheme="minorHAnsi"/>
          <w:i/>
          <w:color w:val="1F497D" w:themeColor="text2"/>
          <w:sz w:val="28"/>
          <w:szCs w:val="28"/>
        </w:rPr>
        <w:t>Dance Movement Psychotherapy with People with Learning Disabilities.</w:t>
      </w:r>
      <w:r w:rsidRPr="00F9690A">
        <w:rPr>
          <w:rFonts w:cstheme="minorHAnsi"/>
          <w:color w:val="1F497D" w:themeColor="text2"/>
          <w:sz w:val="28"/>
          <w:szCs w:val="28"/>
        </w:rPr>
        <w:t xml:space="preserve"> London: Routledge</w:t>
      </w:r>
    </w:p>
    <w:p w14:paraId="3A20DBF9" w14:textId="6F8236D5" w:rsidR="00FA6FF8" w:rsidRPr="00F9690A" w:rsidRDefault="00FA6FF8" w:rsidP="0062035A">
      <w:pPr>
        <w:rPr>
          <w:rFonts w:cstheme="minorHAnsi"/>
          <w:color w:val="1F497D" w:themeColor="text2"/>
          <w:sz w:val="28"/>
          <w:szCs w:val="28"/>
        </w:rPr>
      </w:pPr>
      <w:r w:rsidRPr="00F9690A">
        <w:rPr>
          <w:rFonts w:cstheme="minorHAnsi"/>
          <w:color w:val="1F497D" w:themeColor="text2"/>
          <w:sz w:val="28"/>
          <w:szCs w:val="28"/>
        </w:rPr>
        <w:t>e-motion ADMP UK newsletter. Available at http://admp.org.uk/newsletter/</w:t>
      </w:r>
    </w:p>
    <w:sectPr w:rsidR="00FA6FF8" w:rsidRPr="00F9690A" w:rsidSect="0078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48"/>
    <w:rsid w:val="0012466A"/>
    <w:rsid w:val="001A392D"/>
    <w:rsid w:val="00222740"/>
    <w:rsid w:val="0036776B"/>
    <w:rsid w:val="003F0653"/>
    <w:rsid w:val="0062035A"/>
    <w:rsid w:val="006B6C26"/>
    <w:rsid w:val="00723548"/>
    <w:rsid w:val="00736AE1"/>
    <w:rsid w:val="007812BF"/>
    <w:rsid w:val="008A571E"/>
    <w:rsid w:val="008C5350"/>
    <w:rsid w:val="009A5DE2"/>
    <w:rsid w:val="00B757AE"/>
    <w:rsid w:val="00B82281"/>
    <w:rsid w:val="00C82E62"/>
    <w:rsid w:val="00C93D45"/>
    <w:rsid w:val="00F9690A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8F47"/>
  <w15:docId w15:val="{5F0CB385-6A0E-4846-B8EF-A56B33B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</dc:creator>
  <cp:lastModifiedBy>Rachael Furminger</cp:lastModifiedBy>
  <cp:revision>7</cp:revision>
  <cp:lastPrinted>2015-10-30T21:09:00Z</cp:lastPrinted>
  <dcterms:created xsi:type="dcterms:W3CDTF">2018-10-15T15:53:00Z</dcterms:created>
  <dcterms:modified xsi:type="dcterms:W3CDTF">2020-09-28T15:22:00Z</dcterms:modified>
</cp:coreProperties>
</file>